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705"/>
        <w:gridCol w:w="4705"/>
      </w:tblGrid>
      <w:tr>
        <w:tc>
          <w:tcPr>
            <w:tcW w:type="dxa" w:w="4422"/>
          </w:tcPr>
          <w:p>
            <w:pPr>
              <w:jc w:val="center"/>
            </w:pPr>
            <w:r>
              <w:rPr>
                <w:rFonts w:ascii="Times New Roman" w:hAnsi="Times New Roman" w:eastAsia="Times New Roman"/>
                <w:b w:val="0"/>
                <w:i w:val="0"/>
                <w:sz w:val="21"/>
              </w:rPr>
              <w:t>TRƯỜNG ĐH CÔNG NGHỆ KỸ THUẬT HƯNG YÊN</w:t>
              <w:br/>
            </w:r>
            <w:r>
              <w:rPr>
                <w:rFonts w:ascii="Times New Roman" w:hAnsi="Times New Roman" w:eastAsia="Times New Roman"/>
                <w:b/>
                <w:i w:val="0"/>
                <w:sz w:val="22"/>
              </w:rPr>
              <w:t>KHOA ĐIỆN – ĐIỆN TỬ</w:t>
              <w:br/>
            </w:r>
            <w:r>
              <w:rPr>
                <w:rFonts w:ascii="Times New Roman" w:hAnsi="Times New Roman" w:eastAsia="Times New Roman"/>
                <w:b w:val="0"/>
                <w:i/>
                <w:sz w:val="20"/>
              </w:rPr>
              <w:t>───────────</w:t>
              <w:br/>
              <w:t>Kỷ niệm 60 năm (1966 – 2026)</w:t>
            </w:r>
          </w:p>
        </w:tc>
        <w:tc>
          <w:tcPr>
            <w:tcW w:type="dxa" w:w="4932"/>
          </w:tcPr>
          <w:p>
            <w:pPr>
              <w:jc w:val="center"/>
            </w:pPr>
            <w:r>
              <w:rPr>
                <w:rFonts w:ascii="Times New Roman" w:hAnsi="Times New Roman" w:eastAsia="Times New Roman"/>
                <w:b/>
                <w:i w:val="0"/>
                <w:sz w:val="22"/>
              </w:rPr>
              <w:t>CỘNG HÒA XÃ HỘI CHỦ NGHĨA VIỆT NAM</w:t>
              <w:br/>
            </w:r>
            <w:r>
              <w:rPr>
                <w:rFonts w:ascii="Times New Roman" w:hAnsi="Times New Roman" w:eastAsia="Times New Roman"/>
                <w:b/>
                <w:i w:val="0"/>
                <w:sz w:val="22"/>
              </w:rPr>
              <w:t>Độc lập – Tự do – Hạnh phúc</w:t>
              <w:br/>
            </w:r>
            <w:r>
              <w:rPr>
                <w:rFonts w:ascii="Times New Roman" w:hAnsi="Times New Roman" w:eastAsia="Times New Roman"/>
                <w:b w:val="0"/>
                <w:i/>
                <w:sz w:val="20"/>
              </w:rPr>
              <w:t>───────────────</w:t>
              <w:br/>
              <w:t>Hưng Yên, mùa Thu năm 2026</w:t>
            </w:r>
          </w:p>
        </w:tc>
      </w:tr>
    </w:tbl>
    <w:p>
      <w:pPr>
        <w:spacing w:before="200" w:after="160"/>
        <w:jc w:val="center"/>
      </w:pPr>
      <w:r>
        <w:rPr>
          <w:rFonts w:ascii="Times New Roman" w:hAnsi="Times New Roman" w:eastAsia="Times New Roman"/>
          <w:b/>
          <w:i w:val="0"/>
          <w:color w:val="0F3A75"/>
          <w:sz w:val="28"/>
        </w:rPr>
        <w:t>CÂU CHUYỆN CHỦ ĐỀ &amp; DẪN DẮT VÀO CUỘC THI ROBOTICS</w:t>
        <w:br/>
      </w:r>
      <w:r>
        <w:rPr>
          <w:rFonts w:ascii="Times New Roman" w:hAnsi="Times New Roman" w:eastAsia="Times New Roman"/>
          <w:b/>
          <w:i w:val="0"/>
          <w:color w:val="B42D14"/>
          <w:sz w:val="32"/>
        </w:rPr>
        <w:t>“BẢN VẼ MÙA THU 1966 &amp; NGỌN LỬA THÁP ÁNH SÁNG 2026”</w:t>
        <w:br/>
      </w:r>
      <w:r>
        <w:rPr>
          <w:rFonts w:ascii="Times New Roman" w:hAnsi="Times New Roman" w:eastAsia="Times New Roman"/>
          <w:b/>
          <w:i/>
          <w:color w:val="1E293B"/>
          <w:sz w:val="22"/>
        </w:rPr>
        <w:t>(Hành trình 60 năm Trường Đại học Công nghệ Kỹ thuật Hưng Yên: Từ câu chuyện lịch sử đến Đấu trường Robotics)</w:t>
      </w:r>
    </w:p>
    <w:tbl>
      <w:tblPr>
        <w:tblW w:type="auto" w:w="0"/>
        <w:jc w:val="center"/>
        <w:tblLook w:firstColumn="1" w:firstRow="1" w:lastColumn="0" w:lastRow="0" w:noHBand="0" w:noVBand="1" w:val="04A0"/>
        <w:tblBorders>
          <w:top w:val="single" w:sz="8" w:space="0" w:color="0F3A75"/>
          <w:bottom w:val="single" w:sz="8" w:space="0" w:color="0F3A75"/>
          <w:left w:val="single" w:sz="8" w:space="0" w:color="0F3A75"/>
          <w:right w:val="single" w:sz="8" w:space="0" w:color="0F3A75"/>
          <w:insideH w:val="single" w:sz="8" w:space="0" w:color="0F3A75"/>
          <w:insideV w:val="single" w:sz="8" w:space="0" w:color="0F3A75"/>
        </w:tblBorders>
      </w:tblPr>
      <w:tblGrid>
        <w:gridCol w:w="9411"/>
      </w:tblGrid>
      <w:tr>
        <w:tc>
          <w:tcPr>
            <w:tcW w:type="dxa" w:w="9411"/>
            <w:shd w:fill="0F3A75"/>
            <w:tcMar>
              <w:top w:w="110" w:type="dxa"/>
              <w:bottom w:w="110" w:type="dxa"/>
              <w:left w:w="160" w:type="dxa"/>
              <w:right w:w="160" w:type="dxa"/>
            </w:tcMar>
          </w:tcPr>
          <w:p>
            <w:pPr>
              <w:spacing w:before="0" w:after="0"/>
              <w:jc w:val="center"/>
            </w:pPr>
            <w:r>
              <w:rPr>
                <w:rFonts w:ascii="Times New Roman" w:hAnsi="Times New Roman" w:eastAsia="Times New Roman"/>
                <w:b/>
                <w:i w:val="0"/>
                <w:color w:val="FBBF24"/>
                <w:sz w:val="22"/>
              </w:rPr>
              <w:t>PHẦN I — CÂU CHUYỆN KHỞI NGUỒN (1966 – 2026)</w:t>
              <w:br/>
            </w:r>
            <w:r>
              <w:rPr>
                <w:rFonts w:ascii="Times New Roman" w:hAnsi="Times New Roman" w:eastAsia="Times New Roman"/>
                <w:b/>
                <w:i w:val="0"/>
                <w:color w:val="FFFFFF"/>
                <w:sz w:val="27"/>
              </w:rPr>
              <w:t>“CHIẾC HÒM ĐỒNG NĂM 1966 &amp; LỜI HẸN ƯỚC SÁU MƯƠI NĂM”</w:t>
            </w:r>
          </w:p>
        </w:tc>
      </w:tr>
    </w:tbl>
    <w:p>
      <w:pPr>
        <w:spacing w:before="0" w:after="80"/>
      </w:pPr>
    </w:p>
    <w:p>
      <w:pPr>
        <w:keepNext/>
        <w:spacing w:before="200" w:after="80"/>
        <w:pBdr>
          <w:bottom w:val="single" w:sz="8" w:space="2" w:color="D97706"/>
        </w:pBdr>
      </w:pPr>
      <w:r>
        <w:rPr>
          <w:rFonts w:ascii="Times New Roman" w:hAnsi="Times New Roman" w:eastAsia="Times New Roman"/>
          <w:b/>
          <w:i w:val="0"/>
          <w:color w:val="B42D14"/>
          <w:sz w:val="25"/>
        </w:rPr>
        <w:t>1. Cuốn sổ trực xưởng mùa Thu năm 1966 giữa rừng nhãn Hưng Yên</w:t>
      </w:r>
    </w:p>
    <w:p>
      <w:pPr>
        <w:spacing w:before="0" w:after="100" w:line="300" w:lineRule="auto"/>
        <w:ind w:firstLine="454"/>
        <w:jc w:val="both"/>
      </w:pPr>
      <w:r>
        <w:rPr>
          <w:rFonts w:ascii="Times New Roman" w:hAnsi="Times New Roman" w:eastAsia="Times New Roman"/>
          <w:b w:val="0"/>
          <w:i w:val="0"/>
          <w:color w:val="1E293B"/>
          <w:sz w:val="24"/>
        </w:rPr>
        <w:t>Chiều cuối thu tháng 10 năm 2026, chỉ còn đúng hai mươi bốn giờ nữa là Đại lễ kỷ niệm 60 năm thành lập Trường Đại học Công nghệ Kỹ thuật Hưng Yên (1966 – 2026) chính thức khai mạc. Bên ngoài khung cửa sổ tầng ba của xưởng thực hành Khoa Điện – Điện tử, công trình “Tháp Biểu Tượng 60 Năm” vừa được lắp đặt xong giữa Quảng trường Trung tâm, vươn cao đón nắng chiều.</w:t>
      </w:r>
    </w:p>
    <w:p>
      <w:pPr>
        <w:spacing w:before="0" w:after="100" w:line="300" w:lineRule="auto"/>
        <w:ind w:firstLine="454"/>
        <w:jc w:val="both"/>
      </w:pPr>
      <w:r>
        <w:rPr>
          <w:rFonts w:ascii="Times New Roman" w:hAnsi="Times New Roman" w:eastAsia="Times New Roman"/>
          <w:b w:val="0"/>
          <w:i w:val="0"/>
          <w:color w:val="1E293B"/>
          <w:sz w:val="24"/>
        </w:rPr>
        <w:t>Trong căn phòng truyền thống tĩnh lặng, thầy Minh – một giảng viên lão thành đã gắn bó gần bốn mươi năm với các thế hệ sinh viên ngành Điện – nhẹ nhàng đặt lên bàn một chiếc hòm gỗ lim cũ kỹ, bốn góc bọc đồng đã lên nước xanh rêu. Vây quanh thầy là mười sinh viên xuất sắc nhất của Câu lạc bộ Robotics Khoa Điện – Điện tử, được chia thành hai kíp kỹ sư: Kíp Đỏ và Kíp Xanh.</w:t>
      </w:r>
    </w:p>
    <w:p>
      <w:pPr>
        <w:spacing w:before="0" w:after="100" w:line="300" w:lineRule="auto"/>
        <w:ind w:firstLine="454"/>
        <w:jc w:val="both"/>
      </w:pPr>
      <w:r>
        <w:rPr>
          <w:rFonts w:ascii="Times New Roman" w:hAnsi="Times New Roman" w:eastAsia="Times New Roman"/>
          <w:b w:val="0"/>
          <w:i w:val="0"/>
          <w:color w:val="1E293B"/>
          <w:sz w:val="24"/>
        </w:rPr>
        <w:t>Khi chiếc khóa đồng mở ra, bên trong không phải là những vi mạch hiện đại, mà là một cuốn “Sổ Nhật Ký Trực Xưởng Cơ – Điện” giấy đã ngả màu nâu sẫm, ghi ngày 15 tháng 10 năm 1966 – năm ngôi trường tiền thân (Trường Trung học Công nghiệp Hưng Yên) vừa mới ra đời giữa những năm tháng chiến tranh chống Mỹ ác liệt nhất. Thầy Minh lật nhẹ từng trang giấy viết bằng mực tím, giọng trầm ấm kể lại câu chuyện của sáu mươi năm về trước:</w:t>
      </w:r>
    </w:p>
    <w:tbl>
      <w:tblPr>
        <w:tblW w:type="auto" w:w="0"/>
        <w:jc w:val="center"/>
        <w:tblLook w:firstColumn="1" w:firstRow="1" w:lastColumn="0" w:lastRow="0" w:noHBand="0" w:noVBand="1" w:val="04A0"/>
        <w:tblBorders>
          <w:top w:val="single" w:sz="8" w:space="0" w:color="D97706"/>
          <w:bottom w:val="single" w:sz="8" w:space="0" w:color="D97706"/>
          <w:left w:val="single" w:sz="8" w:space="0" w:color="D97706"/>
          <w:right w:val="single" w:sz="8" w:space="0" w:color="D97706"/>
          <w:insideH w:val="single" w:sz="8" w:space="0" w:color="D97706"/>
          <w:insideV w:val="single" w:sz="8" w:space="0" w:color="D97706"/>
        </w:tblBorders>
      </w:tblPr>
      <w:tblGrid>
        <w:gridCol w:w="9411"/>
      </w:tblGrid>
      <w:tr>
        <w:tc>
          <w:tcPr>
            <w:tcW w:type="dxa" w:w="9411"/>
            <w:shd w:fill="FFFBEB"/>
            <w:tcMar>
              <w:top w:w="110" w:type="dxa"/>
              <w:bottom w:w="110" w:type="dxa"/>
              <w:left w:w="170" w:type="dxa"/>
              <w:right w:w="170" w:type="dxa"/>
            </w:tcMar>
          </w:tcPr>
          <w:p>
            <w:pPr>
              <w:spacing w:line="293" w:lineRule="auto" w:before="0" w:after="0"/>
              <w:jc w:val="both"/>
            </w:pPr>
            <w:r>
              <w:rPr>
                <w:rFonts w:ascii="Times New Roman" w:hAnsi="Times New Roman" w:eastAsia="Times New Roman"/>
                <w:b/>
                <w:i w:val="0"/>
                <w:color w:val="B42D14"/>
                <w:sz w:val="23"/>
              </w:rPr>
              <w:t>Trích Nhật ký Trực xưởng – Đêm 20/11/1966 (Tại khu sơ tán Hưng Yên):</w:t>
              <w:br/>
            </w:r>
            <w:r>
              <w:rPr>
                <w:rFonts w:ascii="Times New Roman" w:hAnsi="Times New Roman" w:eastAsia="Times New Roman"/>
                <w:b w:val="0"/>
                <w:i/>
                <w:color w:val="0F172A"/>
                <w:sz w:val="23"/>
              </w:rPr>
              <w:t>“Đêm nay máy bay địch lại quần thảo trên bầu trời Phố Hiến. Để giữ cho lớp học không đứt quãng một ngày nào, thầy trò chúng tôi đã phải tháo rời từng cụm máy phát điện, từng cuộn biến áp, gánh trên vai luồn lách qua những hàng cọc tre phòng không cắm zíc-zắc và những con dốc đất lầy lội để vào hầm xưởng sơ tán. Dưới ánh đèn dầu leo lét, tay người nào cũng lấm lem dầu máy, nhưng mắt ai cũng sáng.</w:t>
              <w:br/>
              <w:t>Chúng tôi đã cùng nhau vẽ lên trang giấy này một bản thiết kế ước mơ gửi cho thế hệ học trò của đúng 60 năm sau – năm 2026: Rằng một ngày kia, khi đất nước thanh bình, mái trường nhỏ bé bên bờ sông Hồng này sẽ vươn lên thành một Trường Đại học Công nghệ Kỹ thuật hiện đại. Ngày hôm đó, học trò của chúng ta sẽ không còn phải dùng sức người gánh máy qua giao thông hào, mà sẽ chế tạo ra những cỗ máy tự hành chạy hoàn toàn bằng điện, vượt qua mọi chướng ngại vật để thắp lên Ngọn Đuốc Tri Thức trên đỉnh cao nhất của ngôi trường!”</w:t>
            </w:r>
          </w:p>
        </w:tc>
      </w:tr>
    </w:tbl>
    <w:p>
      <w:pPr>
        <w:spacing w:before="0" w:after="60"/>
      </w:pPr>
    </w:p>
    <w:p>
      <w:pPr>
        <w:keepNext/>
        <w:spacing w:before="200" w:after="80"/>
        <w:pBdr>
          <w:bottom w:val="single" w:sz="8" w:space="2" w:color="D97706"/>
        </w:pBdr>
      </w:pPr>
      <w:r>
        <w:rPr>
          <w:rFonts w:ascii="Times New Roman" w:hAnsi="Times New Roman" w:eastAsia="Times New Roman"/>
          <w:b/>
          <w:i w:val="0"/>
          <w:color w:val="B42D14"/>
          <w:sz w:val="25"/>
        </w:rPr>
        <w:t>2. Năm mảnh ghép của dòng chảy lịch sử: H – Y – U – T – E</w:t>
      </w:r>
    </w:p>
    <w:p>
      <w:pPr>
        <w:spacing w:before="0" w:after="100" w:line="300" w:lineRule="auto"/>
        <w:ind w:firstLine="454"/>
        <w:jc w:val="both"/>
      </w:pPr>
      <w:r>
        <w:rPr>
          <w:rFonts w:ascii="Times New Roman" w:hAnsi="Times New Roman" w:eastAsia="Times New Roman"/>
          <w:b w:val="0"/>
          <w:i w:val="0"/>
          <w:color w:val="1E293B"/>
          <w:sz w:val="24"/>
        </w:rPr>
        <w:t>Lật sang trang tiếp theo của cuốn sổ là một sơ đồ mạch điện đặc biệt được vẽ bằng tay nhưng vô cùng chuẩn xác. Thầy Minh chỉ tay vào năm ký hiệu nối tiếp nhau trên bản vẽ và giải thích cho cả hai đội sinh viên:</w:t>
      </w:r>
    </w:p>
    <w:p>
      <w:pPr>
        <w:spacing w:before="0" w:after="100" w:line="300" w:lineRule="auto"/>
        <w:ind w:firstLine="454"/>
        <w:jc w:val="both"/>
      </w:pPr>
      <w:r>
        <w:rPr>
          <w:rFonts w:ascii="Times New Roman" w:hAnsi="Times New Roman" w:eastAsia="Times New Roman"/>
          <w:b w:val="0"/>
          <w:i w:val="0"/>
          <w:color w:val="1E293B"/>
          <w:sz w:val="24"/>
        </w:rPr>
        <w:t>Suốt sáu thập kỷ từ năm 1966 đến năm 2026, mỗi thế hệ thầy và trò đi qua đều đã để lại một “Dấu Ấn Mạch Nguồn” tượng trưng cho thời đại của mình. Năm dấu ấn ấy ghép lại chính là tên gọi mới đầy tự hào mà Nhà trường chính thức mang trên mình vào năm 2026 – HYUTE (Hung Yen University of Technology and Engineering):</w:t>
      </w:r>
    </w:p>
    <w:p>
      <w:pPr>
        <w:spacing w:before="0" w:after="90" w:line="288" w:lineRule="auto"/>
        <w:ind w:left="340" w:hanging="198"/>
        <w:jc w:val="both"/>
      </w:pPr>
      <w:r>
        <w:rPr>
          <w:rFonts w:ascii="Times New Roman" w:hAnsi="Times New Roman" w:eastAsia="Times New Roman"/>
          <w:b/>
          <w:i w:val="0"/>
          <w:color w:val="1D4ED8"/>
          <w:sz w:val="23"/>
        </w:rPr>
        <w:t xml:space="preserve">• </w:t>
      </w:r>
      <w:r>
        <w:rPr>
          <w:rFonts w:ascii="Times New Roman" w:hAnsi="Times New Roman" w:eastAsia="Times New Roman"/>
          <w:b/>
          <w:i w:val="0"/>
          <w:color w:val="0F172A"/>
          <w:sz w:val="23"/>
        </w:rPr>
        <w:t xml:space="preserve">Mảnh ghép thứ nhất – Chữ [ H ] (HUNG YEN – Khởi nguồn năm 1966): </w:t>
      </w:r>
      <w:r>
        <w:rPr>
          <w:rFonts w:ascii="Times New Roman" w:hAnsi="Times New Roman" w:eastAsia="Times New Roman"/>
          <w:b w:val="0"/>
          <w:i w:val="0"/>
          <w:color w:val="1E293B"/>
          <w:sz w:val="23"/>
        </w:rPr>
        <w:t>Là mảnh đất văn hiến Hưng Yên, nơi người dân đã nhường cơm sẻ áo, nhường từng mái nhà, lũy tre làm hầm xưởng che chở cho những lớp học đầu tiên. Đó là viên gạch nền móng số 1: Không có mảnh đất Hưng Yên năm 1966, sẽ không có bất kỳ trang sử nào phía sau.</w:t>
      </w:r>
    </w:p>
    <w:p>
      <w:pPr>
        <w:spacing w:before="0" w:after="90" w:line="288" w:lineRule="auto"/>
        <w:ind w:left="340" w:hanging="198"/>
        <w:jc w:val="both"/>
      </w:pPr>
      <w:r>
        <w:rPr>
          <w:rFonts w:ascii="Times New Roman" w:hAnsi="Times New Roman" w:eastAsia="Times New Roman"/>
          <w:b/>
          <w:i w:val="0"/>
          <w:color w:val="1D4ED8"/>
          <w:sz w:val="23"/>
        </w:rPr>
        <w:t xml:space="preserve">• </w:t>
      </w:r>
      <w:r>
        <w:rPr>
          <w:rFonts w:ascii="Times New Roman" w:hAnsi="Times New Roman" w:eastAsia="Times New Roman"/>
          <w:b/>
          <w:i w:val="0"/>
          <w:color w:val="0F172A"/>
          <w:sz w:val="23"/>
        </w:rPr>
        <w:t xml:space="preserve">Mảnh ghép thứ hai – Chữ [ Y ] (YOUTH – Khát vọng tuổi trẻ những năm 1970 – 1990): </w:t>
      </w:r>
      <w:r>
        <w:rPr>
          <w:rFonts w:ascii="Times New Roman" w:hAnsi="Times New Roman" w:eastAsia="Times New Roman"/>
          <w:b w:val="0"/>
          <w:i w:val="0"/>
          <w:color w:val="1E293B"/>
          <w:sz w:val="23"/>
        </w:rPr>
        <w:t>Là thời kỳ Nhà trường mang tên Trường Công nhân Kỹ thuật I rồi Cao đẳng Sư phạm Kỹ thuật I. Giữa thời bao cấp thiếu thốn trăm bề, chính sức trẻ và đôi bàn tay khéo léo của bao thế hệ thanh niên đã giữ cho tiếng máy tiện, tiếng động cơ điện không bao giờ ngừng quay.</w:t>
      </w:r>
    </w:p>
    <w:p>
      <w:pPr>
        <w:spacing w:before="0" w:after="90" w:line="288" w:lineRule="auto"/>
        <w:ind w:left="340" w:hanging="198"/>
        <w:jc w:val="both"/>
      </w:pPr>
      <w:r>
        <w:rPr>
          <w:rFonts w:ascii="Times New Roman" w:hAnsi="Times New Roman" w:eastAsia="Times New Roman"/>
          <w:b/>
          <w:i w:val="0"/>
          <w:color w:val="1D4ED8"/>
          <w:sz w:val="23"/>
        </w:rPr>
        <w:t xml:space="preserve">• </w:t>
      </w:r>
      <w:r>
        <w:rPr>
          <w:rFonts w:ascii="Times New Roman" w:hAnsi="Times New Roman" w:eastAsia="Times New Roman"/>
          <w:b/>
          <w:i w:val="0"/>
          <w:color w:val="0F172A"/>
          <w:sz w:val="23"/>
        </w:rPr>
        <w:t xml:space="preserve">Mảnh ghép thứ ba – Chữ [ U ] (UNIVERSITY – Bước ngoặt Đại học năm 2003): </w:t>
      </w:r>
      <w:r>
        <w:rPr>
          <w:rFonts w:ascii="Times New Roman" w:hAnsi="Times New Roman" w:eastAsia="Times New Roman"/>
          <w:b w:val="0"/>
          <w:i w:val="0"/>
          <w:color w:val="1E293B"/>
          <w:sz w:val="23"/>
        </w:rPr>
        <w:t>Là cột mốc lịch sử năm 2003 khi Nhà trường chính thức được nâng cấp thành Trường Đại học. Từ một trường đào tạo thợ và giáo viên dạy nghề, trường đã vươn lên tầm vóc một trung tâm đào tạo Đại học đa ngành, đa cơ sở.</w:t>
      </w:r>
    </w:p>
    <w:p>
      <w:pPr>
        <w:spacing w:before="0" w:after="90" w:line="288" w:lineRule="auto"/>
        <w:ind w:left="340" w:hanging="198"/>
        <w:jc w:val="both"/>
      </w:pPr>
      <w:r>
        <w:rPr>
          <w:rFonts w:ascii="Times New Roman" w:hAnsi="Times New Roman" w:eastAsia="Times New Roman"/>
          <w:b/>
          <w:i w:val="0"/>
          <w:color w:val="1D4ED8"/>
          <w:sz w:val="23"/>
        </w:rPr>
        <w:t xml:space="preserve">• </w:t>
      </w:r>
      <w:r>
        <w:rPr>
          <w:rFonts w:ascii="Times New Roman" w:hAnsi="Times New Roman" w:eastAsia="Times New Roman"/>
          <w:b/>
          <w:i w:val="0"/>
          <w:color w:val="0F172A"/>
          <w:sz w:val="23"/>
        </w:rPr>
        <w:t xml:space="preserve">Mảnh ghép thứ tư – Chữ [ T ] (TECHNOLOGY – Cuộc cách mạng Công nghệ số): </w:t>
      </w:r>
      <w:r>
        <w:rPr>
          <w:rFonts w:ascii="Times New Roman" w:hAnsi="Times New Roman" w:eastAsia="Times New Roman"/>
          <w:b w:val="0"/>
          <w:i w:val="0"/>
          <w:color w:val="1E293B"/>
          <w:sz w:val="23"/>
        </w:rPr>
        <w:t>Là giai đoạn bứt phá mạnh mẽ khi Khoa Điện – Điện tử và toàn trường tiến thẳng vào kỷ nguyên Công nghiệp 4.0: Làm chủ Tự động hóa, Điều khiển thông minh, Điện tử công suất, Vi mạch bán dẫn và Robot.</w:t>
      </w:r>
    </w:p>
    <w:p>
      <w:pPr>
        <w:spacing w:before="0" w:after="90" w:line="288" w:lineRule="auto"/>
        <w:ind w:left="340" w:hanging="198"/>
        <w:jc w:val="both"/>
      </w:pPr>
      <w:r>
        <w:rPr>
          <w:rFonts w:ascii="Times New Roman" w:hAnsi="Times New Roman" w:eastAsia="Times New Roman"/>
          <w:b/>
          <w:i w:val="0"/>
          <w:color w:val="1D4ED8"/>
          <w:sz w:val="23"/>
        </w:rPr>
        <w:t xml:space="preserve">• </w:t>
      </w:r>
      <w:r>
        <w:rPr>
          <w:rFonts w:ascii="Times New Roman" w:hAnsi="Times New Roman" w:eastAsia="Times New Roman"/>
          <w:b/>
          <w:i w:val="0"/>
          <w:color w:val="0F172A"/>
          <w:sz w:val="23"/>
        </w:rPr>
        <w:t xml:space="preserve">Mảnh ghép thứ năm – Chữ [ E ] (ENGINEERING – Tinh hoa Kỹ thuật thực chiến năm 2026): </w:t>
      </w:r>
      <w:r>
        <w:rPr>
          <w:rFonts w:ascii="Times New Roman" w:hAnsi="Times New Roman" w:eastAsia="Times New Roman"/>
          <w:b w:val="0"/>
          <w:i w:val="0"/>
          <w:color w:val="1E293B"/>
          <w:sz w:val="23"/>
        </w:rPr>
        <w:t>Là mảnh ghép hoàn thiện ở vị trí cao nhất vào năm kỷ niệm 60 năm (2026), khẳng định bản lĩnh của người Kỹ sư Trường Đại học Công nghệ Kỹ thuật Hưng Yên (HYUTE): Giỏi lý thuyết, vững thực hành, sẵn sàng giải quyết những bài toán hóc búa nhất của nền công nghiệp!</w:t>
      </w:r>
    </w:p>
    <w:p>
      <w:pPr>
        <w:keepNext/>
        <w:spacing w:before="200" w:after="80"/>
        <w:pBdr>
          <w:bottom w:val="single" w:sz="8" w:space="2" w:color="D97706"/>
        </w:pBdr>
      </w:pPr>
      <w:r>
        <w:rPr>
          <w:rFonts w:ascii="Times New Roman" w:hAnsi="Times New Roman" w:eastAsia="Times New Roman"/>
          <w:b/>
          <w:i w:val="0"/>
          <w:color w:val="B42D14"/>
          <w:sz w:val="25"/>
        </w:rPr>
        <w:t>3. Thử thách đêm trước Đại lễ 2026: Lời thách đố giữa những người kỹ sư</w:t>
      </w:r>
    </w:p>
    <w:p>
      <w:pPr>
        <w:spacing w:before="0" w:after="100" w:line="300" w:lineRule="auto"/>
        <w:ind w:firstLine="454"/>
        <w:jc w:val="both"/>
      </w:pPr>
      <w:r>
        <w:rPr>
          <w:rFonts w:ascii="Times New Roman" w:hAnsi="Times New Roman" w:eastAsia="Times New Roman"/>
          <w:b w:val="0"/>
          <w:i w:val="0"/>
          <w:color w:val="1E293B"/>
          <w:sz w:val="24"/>
        </w:rPr>
        <w:t>Thầy Minh gấp cuốn nhật ký lại, ánh mắt đầy nghiêm nghị nhìn sang mô hình Tháp Biểu Tượng 60 Năm ngoài quảng trường. Thầy nói với mười sinh viên của Kíp Đỏ và Kíp Xanh:</w:t>
      </w:r>
    </w:p>
    <w:tbl>
      <w:tblPr>
        <w:tblW w:type="auto" w:w="0"/>
        <w:jc w:val="center"/>
        <w:tblLook w:firstColumn="1" w:firstRow="1" w:lastColumn="0" w:lastRow="0" w:noHBand="0" w:noVBand="1" w:val="04A0"/>
        <w:tblBorders>
          <w:top w:val="single" w:sz="8" w:space="0" w:color="1D4ED8"/>
          <w:bottom w:val="single" w:sz="8" w:space="0" w:color="1D4ED8"/>
          <w:left w:val="single" w:sz="8" w:space="0" w:color="1D4ED8"/>
          <w:right w:val="single" w:sz="8" w:space="0" w:color="1D4ED8"/>
          <w:insideH w:val="single" w:sz="8" w:space="0" w:color="1D4ED8"/>
          <w:insideV w:val="single" w:sz="8" w:space="0" w:color="1D4ED8"/>
        </w:tblBorders>
      </w:tblPr>
      <w:tblGrid>
        <w:gridCol w:w="9411"/>
      </w:tblGrid>
      <w:tr>
        <w:tc>
          <w:tcPr>
            <w:tcW w:type="dxa" w:w="9411"/>
            <w:shd w:fill="EFF6FF"/>
            <w:tcMar>
              <w:top w:w="110" w:type="dxa"/>
              <w:bottom w:w="110" w:type="dxa"/>
              <w:left w:w="170" w:type="dxa"/>
              <w:right w:w="170" w:type="dxa"/>
            </w:tcMar>
          </w:tcPr>
          <w:p>
            <w:pPr>
              <w:spacing w:line="293" w:lineRule="auto" w:before="0" w:after="0"/>
              <w:jc w:val="both"/>
            </w:pPr>
            <w:r>
              <w:rPr>
                <w:rFonts w:ascii="Times New Roman" w:hAnsi="Times New Roman" w:eastAsia="Times New Roman"/>
                <w:b/>
                <w:i w:val="0"/>
                <w:color w:val="B42D14"/>
                <w:sz w:val="23"/>
              </w:rPr>
              <w:t>Lời giao nhiệm vụ của Người Giữ Lửa Khoa Điện – Điện tử:</w:t>
              <w:br/>
            </w:r>
            <w:r>
              <w:rPr>
                <w:rFonts w:ascii="Times New Roman" w:hAnsi="Times New Roman" w:eastAsia="Times New Roman"/>
                <w:b w:val="0"/>
                <w:i/>
                <w:color w:val="0F172A"/>
                <w:sz w:val="23"/>
              </w:rPr>
              <w:t>“Đêm mai, tại lễ kỷ niệm 60 năm thành lập Trường (1966 – 2026), chỉ có DUY NHẤT một Kíp Kỹ Sư xuất sắc nhất được vinh dự điều khiển Robot của mình đưa Ngọn Đuốc Quang Điện 60 Năm lên thắp sáng đỉnh Tháp Biểu Tượng HYUTE.</w:t>
              <w:br/>
              <w:t>Nhưng các em hãy nhớ: Trong cuộc đời làm kỹ thuật cũng như trong suốt 60 năm lịch sử của trường ta, thử thách không bao giờ được bày sẵn ở một chỗ cố định cho các em học thuộc lòng! Cuộc sống và đối thủ sẽ đặt bài toán ở những nơi hiểm hóc nhất – khi thì nằm sát mặt đất giữa những hàng cọc chướng ngại vật như năm 1966, khi thì nằm chênh vênh trên những trụ cao sau con dốc công nghệ gập ghềnh.</w:t>
              <w:br/>
              <w:t>Và quan trọng hơn cả: Dù 5 mảnh ghép [H], [Y], [U], [T], [E] bị phân tán ở bất kỳ độ cao nào, người kỹ sư HYUTE tuyệt đối không được phép đốt cháy giai đoạn hay quên đi cội nguồn! Các em bắt buộc phải đi tìm và lắp đúng thứ tự từng nấc thang lịch sử: Phải đặt viên gạch [H] Hưng Yên ở bậc thấp nhất trước để mở nguồn, rồi mới đến [Y], đến [U], vượt dốc tìm [T] và hoàn thiện chữ [E] ở bậc cao nhất. Khi dòng chữ H-Y-U-T-E đã sáng, hãy ghép tròn con số [6] và [0] của sáu thập kỷ (1966 – 2026), rồi xem kíp nào đưa được Ngọn Đuốc lên đỉnh tháp nhanh hơn!”</w:t>
            </w:r>
          </w:p>
        </w:tc>
      </w:tr>
    </w:tbl>
    <w:p>
      <w:pPr>
        <w:spacing w:before="0" w:after="60"/>
      </w:pPr>
    </w:p>
    <w:p>
      <w:pPr>
        <w:spacing w:before="0" w:after="100" w:line="300" w:lineRule="auto"/>
        <w:ind w:firstLine="454"/>
        <w:jc w:val="both"/>
      </w:pPr>
      <w:r>
        <w:rPr>
          <w:rFonts w:ascii="Times New Roman" w:hAnsi="Times New Roman" w:eastAsia="Times New Roman"/>
          <w:b w:val="0"/>
          <w:i w:val="0"/>
          <w:color w:val="1E293B"/>
          <w:sz w:val="24"/>
        </w:rPr>
        <w:t>Lời nói của người thầy vừa dứt, cánh cửa Nhà thi đấu Khoa Điện – Điện tử mở toang. Ánh đèn sân khấu bật sáng rực rỡ chiếu xuống sa bàn rộng 6 mét × 4 mét. Câu chuyện 60 năm từ cuốn nhật ký mùa thu năm 1966 giờ đây đã bước ra đời thực, hóa thân trọn vẹn thành Đấu trường Robotics sinh viên: “HYUTE – 60 Năm Đổi Mới Công Nghệ, Vươn Tầm Cao Mới”!</w:t>
      </w:r>
    </w:p>
    <w:p>
      <w:r>
        <w:br w:type="page"/>
      </w:r>
    </w:p>
    <w:tbl>
      <w:tblPr>
        <w:tblW w:type="auto" w:w="0"/>
        <w:jc w:val="center"/>
        <w:tblLook w:firstColumn="1" w:firstRow="1" w:lastColumn="0" w:lastRow="0" w:noHBand="0" w:noVBand="1" w:val="04A0"/>
        <w:tblBorders>
          <w:top w:val="single" w:sz="8" w:space="0" w:color="0F3A75"/>
          <w:bottom w:val="single" w:sz="8" w:space="0" w:color="0F3A75"/>
          <w:left w:val="single" w:sz="8" w:space="0" w:color="0F3A75"/>
          <w:right w:val="single" w:sz="8" w:space="0" w:color="0F3A75"/>
          <w:insideH w:val="single" w:sz="8" w:space="0" w:color="0F3A75"/>
          <w:insideV w:val="single" w:sz="8" w:space="0" w:color="0F3A75"/>
        </w:tblBorders>
      </w:tblPr>
      <w:tblGrid>
        <w:gridCol w:w="9411"/>
      </w:tblGrid>
      <w:tr>
        <w:tc>
          <w:tcPr>
            <w:tcW w:type="dxa" w:w="9411"/>
            <w:shd w:fill="0F3A75"/>
            <w:tcMar>
              <w:top w:w="110" w:type="dxa"/>
              <w:bottom w:w="110" w:type="dxa"/>
              <w:left w:w="160" w:type="dxa"/>
              <w:right w:w="160" w:type="dxa"/>
            </w:tcMar>
          </w:tcPr>
          <w:p>
            <w:pPr>
              <w:spacing w:before="0" w:after="0"/>
              <w:jc w:val="center"/>
            </w:pPr>
            <w:r>
              <w:rPr>
                <w:rFonts w:ascii="Times New Roman" w:hAnsi="Times New Roman" w:eastAsia="Times New Roman"/>
                <w:b/>
                <w:i w:val="0"/>
                <w:color w:val="FBBF24"/>
                <w:sz w:val="22"/>
              </w:rPr>
              <w:t>PHẦN II — TỪ CÂU CHUYỆN BƯỚC VÀO ĐẤU TRƯỜNG ROBOTICS</w:t>
              <w:br/>
            </w:r>
            <w:r>
              <w:rPr>
                <w:rFonts w:ascii="Times New Roman" w:hAnsi="Times New Roman" w:eastAsia="Times New Roman"/>
                <w:b/>
                <w:i w:val="0"/>
                <w:color w:val="FFFFFF"/>
                <w:sz w:val="27"/>
              </w:rPr>
              <w:t>SỰ CHUYỂN HÓA TRỌN VẸN CỐT TRUYỆN 60 NĂM THÀNH LUẬT THI ĐẤU TRÊN SA BÀN</w:t>
            </w:r>
          </w:p>
        </w:tc>
      </w:tr>
    </w:tbl>
    <w:p>
      <w:pPr>
        <w:spacing w:before="0" w:after="80"/>
      </w:pPr>
    </w:p>
    <w:p>
      <w:pPr>
        <w:spacing w:before="0" w:after="100" w:line="300" w:lineRule="auto"/>
        <w:jc w:val="both"/>
      </w:pPr>
      <w:r>
        <w:rPr>
          <w:rFonts w:ascii="Times New Roman" w:hAnsi="Times New Roman" w:eastAsia="Times New Roman"/>
          <w:b w:val="0"/>
          <w:i w:val="0"/>
          <w:color w:val="1E293B"/>
          <w:sz w:val="24"/>
        </w:rPr>
        <w:t>Từ câu chuyện lịch sử và lời giao nhiệm vụ ở Phần I, toàn bộ thiết kế sa bàn (6.0m × 4.0m), hệ thống đạo cụ và luật thi đấu của giải Robotics Khoa Điện – Điện tử được xây dựng theo đúng 05 bước chuyển hóa trực tiếp dưới đây:</w:t>
      </w:r>
    </w:p>
    <w:p>
      <w:pPr>
        <w:keepNext/>
        <w:spacing w:before="200" w:after="80"/>
        <w:pBdr>
          <w:bottom w:val="single" w:sz="8" w:space="2" w:color="D97706"/>
        </w:pBdr>
      </w:pPr>
      <w:r>
        <w:rPr>
          <w:rFonts w:ascii="Times New Roman" w:hAnsi="Times New Roman" w:eastAsia="Times New Roman"/>
          <w:b/>
          <w:i w:val="0"/>
          <w:color w:val="B42D14"/>
          <w:sz w:val="25"/>
        </w:rPr>
        <w:t>Bước chuyển hóa 1: Từ “Nghịch cảnh bất ngờ của thời cuộc” → Luật “Đối thủ tự do bày trận 5 độ cao trước trận đấu”</w:t>
      </w:r>
    </w:p>
    <w:p>
      <w:pPr>
        <w:spacing w:before="0" w:after="90" w:line="288" w:lineRule="auto"/>
        <w:ind w:left="340" w:hanging="198"/>
        <w:jc w:val="both"/>
      </w:pPr>
      <w:r>
        <w:rPr>
          <w:rFonts w:ascii="Times New Roman" w:hAnsi="Times New Roman" w:eastAsia="Times New Roman"/>
          <w:b/>
          <w:i w:val="0"/>
          <w:color w:val="1D4ED8"/>
          <w:sz w:val="23"/>
        </w:rPr>
        <w:t xml:space="preserve">• </w:t>
      </w:r>
      <w:r>
        <w:rPr>
          <w:rFonts w:ascii="Times New Roman" w:hAnsi="Times New Roman" w:eastAsia="Times New Roman"/>
          <w:b/>
          <w:i w:val="0"/>
          <w:color w:val="0F172A"/>
          <w:sz w:val="23"/>
        </w:rPr>
        <w:t xml:space="preserve">Trong câu chuyện: </w:t>
      </w:r>
      <w:r>
        <w:rPr>
          <w:rFonts w:ascii="Times New Roman" w:hAnsi="Times New Roman" w:eastAsia="Times New Roman"/>
          <w:b w:val="0"/>
          <w:i w:val="0"/>
          <w:color w:val="1E293B"/>
          <w:sz w:val="23"/>
        </w:rPr>
        <w:t>Thử thách của lịch sử và bài toán công nghiệp thực tế không bao giờ nằm sẵn ở một vị trí cố định để người kỹ sư làm theo lối mòn.</w:t>
      </w:r>
    </w:p>
    <w:p>
      <w:pPr>
        <w:spacing w:before="0" w:after="90" w:line="288" w:lineRule="auto"/>
        <w:ind w:left="340" w:hanging="198"/>
        <w:jc w:val="both"/>
      </w:pPr>
      <w:r>
        <w:rPr>
          <w:rFonts w:ascii="Times New Roman" w:hAnsi="Times New Roman" w:eastAsia="Times New Roman"/>
          <w:b/>
          <w:i w:val="0"/>
          <w:color w:val="1D4ED8"/>
          <w:sz w:val="23"/>
        </w:rPr>
        <w:t xml:space="preserve">• </w:t>
      </w:r>
      <w:r>
        <w:rPr>
          <w:rFonts w:ascii="Times New Roman" w:hAnsi="Times New Roman" w:eastAsia="Times New Roman"/>
          <w:b/>
          <w:i w:val="0"/>
          <w:color w:val="0F172A"/>
          <w:sz w:val="23"/>
        </w:rPr>
        <w:t xml:space="preserve">Đưa vào luật thi đấu: </w:t>
      </w:r>
      <w:r>
        <w:rPr>
          <w:rFonts w:ascii="Times New Roman" w:hAnsi="Times New Roman" w:eastAsia="Times New Roman"/>
          <w:b w:val="0"/>
          <w:i w:val="0"/>
          <w:color w:val="1E293B"/>
          <w:sz w:val="23"/>
        </w:rPr>
        <w:t>Trong 60 giây chuẩn bị trước mỗi trận đấu, ĐỐI THỦ được quyền cầm 05 khối hộp chữ cái [H], [Y], [U], [T], [E] của đội bạn sang phần sân của bạn để tự do đặt lên 05 Bục Đặt Chữ (P1 → P5) nằm ở 05 khu vực có độ cao hoàn toàn khác nhau: Bục P1 (cao 0cm – nằm lọt giữa bãi cọc cản), Bục P2 (cao 15cm – hành lang góc biên), Bục P3 (cao 30cm – sát chân dốc), Bục P4 (cao 38cm – trên Sàn Cao sau dốc 15°) và Bục P5 (cao 53cm – đỉnh trụ cao nhất trên Sàn Cao). Cơ chế này buộc kíp điều khiển (Pilot &amp; Operator) phải quan sát thực địa tại chỗ và ứng biến linh hoạt ở mọi tầm cao.</w:t>
      </w:r>
    </w:p>
    <w:p>
      <w:pPr>
        <w:keepNext/>
        <w:spacing w:before="200" w:after="80"/>
        <w:pBdr>
          <w:bottom w:val="single" w:sz="8" w:space="2" w:color="D97706"/>
        </w:pBdr>
      </w:pPr>
      <w:r>
        <w:rPr>
          <w:rFonts w:ascii="Times New Roman" w:hAnsi="Times New Roman" w:eastAsia="Times New Roman"/>
          <w:b/>
          <w:i w:val="0"/>
          <w:color w:val="B42D14"/>
          <w:sz w:val="25"/>
        </w:rPr>
        <w:t>Bước chuyển hóa 2: Từ “Hàng cọc sơ tán năm 1966 &amp; Con dốc 4.0” → Thiết kế “Bãi Cọc Chướng Ngại Vật &amp; Cầu Dốc 15° có Gờ Giảm Tốc”</w:t>
      </w:r>
    </w:p>
    <w:p>
      <w:pPr>
        <w:spacing w:before="0" w:after="90" w:line="288" w:lineRule="auto"/>
        <w:ind w:left="340" w:hanging="198"/>
        <w:jc w:val="both"/>
      </w:pPr>
      <w:r>
        <w:rPr>
          <w:rFonts w:ascii="Times New Roman" w:hAnsi="Times New Roman" w:eastAsia="Times New Roman"/>
          <w:b/>
          <w:i w:val="0"/>
          <w:color w:val="1D4ED8"/>
          <w:sz w:val="23"/>
        </w:rPr>
        <w:t xml:space="preserve">• </w:t>
      </w:r>
      <w:r>
        <w:rPr>
          <w:rFonts w:ascii="Times New Roman" w:hAnsi="Times New Roman" w:eastAsia="Times New Roman"/>
          <w:b/>
          <w:i w:val="0"/>
          <w:color w:val="0F172A"/>
          <w:sz w:val="23"/>
        </w:rPr>
        <w:t xml:space="preserve">Trong câu chuyện: </w:t>
      </w:r>
      <w:r>
        <w:rPr>
          <w:rFonts w:ascii="Times New Roman" w:hAnsi="Times New Roman" w:eastAsia="Times New Roman"/>
          <w:b w:val="0"/>
          <w:i w:val="0"/>
          <w:color w:val="1E293B"/>
          <w:sz w:val="23"/>
        </w:rPr>
        <w:t>Thầy trò năm 1966 phải gánh máy luồn lách qua những hàng cọc tre phòng không zíc-zắc và vượt qua những con dốc gập ghềnh để dựng trường; còn sinh viên năm 2026 dùng những cỗ máy tự hành thuần điện để chinh phục địa hình.</w:t>
      </w:r>
    </w:p>
    <w:p>
      <w:pPr>
        <w:spacing w:before="0" w:after="90" w:line="288" w:lineRule="auto"/>
        <w:ind w:left="340" w:hanging="198"/>
        <w:jc w:val="both"/>
      </w:pPr>
      <w:r>
        <w:rPr>
          <w:rFonts w:ascii="Times New Roman" w:hAnsi="Times New Roman" w:eastAsia="Times New Roman"/>
          <w:b/>
          <w:i w:val="0"/>
          <w:color w:val="1D4ED8"/>
          <w:sz w:val="23"/>
        </w:rPr>
        <w:t xml:space="preserve">• </w:t>
      </w:r>
      <w:r>
        <w:rPr>
          <w:rFonts w:ascii="Times New Roman" w:hAnsi="Times New Roman" w:eastAsia="Times New Roman"/>
          <w:b/>
          <w:i w:val="0"/>
          <w:color w:val="0F172A"/>
          <w:sz w:val="23"/>
        </w:rPr>
        <w:t xml:space="preserve">Đưa vào luật thi đấu: </w:t>
      </w:r>
      <w:r>
        <w:rPr>
          <w:rFonts w:ascii="Times New Roman" w:hAnsi="Times New Roman" w:eastAsia="Times New Roman"/>
          <w:b w:val="0"/>
          <w:i w:val="0"/>
          <w:color w:val="1E293B"/>
          <w:sz w:val="23"/>
        </w:rPr>
        <w:t>Mỗi đội chỉ sử dụng 01 Robot Thuần Điện 100% (cấm hoàn toàn khí nén/thủy lực; chỉ dùng Động cơ DC, Stepper, Servo, Nam châm điện 12V/24V) điều khiển không dây bằng 02 Tay cầm chơi game (PS4/PS5/Xbox). Robot phải điều khiển 4 bánh Mecanum luồn lách qua 04 Cọc Chướng Ngại Vật zíc-zắc mà không làm đổ cọc (+20 điểm), đồng thời phát huy mô-men xoắn động cơ leo qua Cầu Dốc 15° có gắn Gờ Giảm Tốc cao 12mm để tiến lên Sàn Cao Trung Tâm.</w:t>
      </w:r>
    </w:p>
    <w:p>
      <w:pPr>
        <w:keepNext/>
        <w:spacing w:before="200" w:after="80"/>
        <w:pBdr>
          <w:bottom w:val="single" w:sz="8" w:space="2" w:color="D97706"/>
        </w:pBdr>
      </w:pPr>
      <w:r>
        <w:rPr>
          <w:rFonts w:ascii="Times New Roman" w:hAnsi="Times New Roman" w:eastAsia="Times New Roman"/>
          <w:b/>
          <w:i w:val="0"/>
          <w:color w:val="B42D14"/>
          <w:sz w:val="25"/>
        </w:rPr>
        <w:t>Bước chuyển hóa 3: Từ “Lời dặn không quên cội nguồn” → Luật “Bắt buộc xếp đúng thứ tự [1.H] → [2.Y] → [3.U] → [4.T] → [5.E] lên Kệ Bậc Thang 5 Tầng”</w:t>
      </w:r>
    </w:p>
    <w:p>
      <w:pPr>
        <w:spacing w:before="0" w:after="90" w:line="288" w:lineRule="auto"/>
        <w:ind w:left="340" w:hanging="198"/>
        <w:jc w:val="both"/>
      </w:pPr>
      <w:r>
        <w:rPr>
          <w:rFonts w:ascii="Times New Roman" w:hAnsi="Times New Roman" w:eastAsia="Times New Roman"/>
          <w:b/>
          <w:i w:val="0"/>
          <w:color w:val="1D4ED8"/>
          <w:sz w:val="23"/>
        </w:rPr>
        <w:t xml:space="preserve">• </w:t>
      </w:r>
      <w:r>
        <w:rPr>
          <w:rFonts w:ascii="Times New Roman" w:hAnsi="Times New Roman" w:eastAsia="Times New Roman"/>
          <w:b/>
          <w:i w:val="0"/>
          <w:color w:val="0F172A"/>
          <w:sz w:val="23"/>
        </w:rPr>
        <w:t xml:space="preserve">Trong câu chuyện: </w:t>
      </w:r>
      <w:r>
        <w:rPr>
          <w:rFonts w:ascii="Times New Roman" w:hAnsi="Times New Roman" w:eastAsia="Times New Roman"/>
          <w:b w:val="0"/>
          <w:i w:val="0"/>
          <w:color w:val="1E293B"/>
          <w:sz w:val="23"/>
        </w:rPr>
        <w:t>Lịch sử 60 năm đi lên từ gốc rễ đến đỉnh cao: Phải có mảnh đất khởi nguồn Hưng Yên [H] năm 1966 mới có lớp trẻ rèn nghề [Y], mới vươn lên Đại học năm 2003 [U], mới bứt phá Công nghệ [T] và định hình bản lĩnh Kỹ sư [E] (HYUTE).</w:t>
      </w:r>
    </w:p>
    <w:p>
      <w:pPr>
        <w:spacing w:before="0" w:after="90" w:line="288" w:lineRule="auto"/>
        <w:ind w:left="340" w:hanging="198"/>
        <w:jc w:val="both"/>
      </w:pPr>
      <w:r>
        <w:rPr>
          <w:rFonts w:ascii="Times New Roman" w:hAnsi="Times New Roman" w:eastAsia="Times New Roman"/>
          <w:b/>
          <w:i w:val="0"/>
          <w:color w:val="1D4ED8"/>
          <w:sz w:val="23"/>
        </w:rPr>
        <w:t xml:space="preserve">• </w:t>
      </w:r>
      <w:r>
        <w:rPr>
          <w:rFonts w:ascii="Times New Roman" w:hAnsi="Times New Roman" w:eastAsia="Times New Roman"/>
          <w:b/>
          <w:i w:val="0"/>
          <w:color w:val="0F172A"/>
          <w:sz w:val="23"/>
        </w:rPr>
        <w:t xml:space="preserve">Đưa vào luật thi đấu: </w:t>
      </w:r>
      <w:r>
        <w:rPr>
          <w:rFonts w:ascii="Times New Roman" w:hAnsi="Times New Roman" w:eastAsia="Times New Roman"/>
          <w:b w:val="0"/>
          <w:i w:val="0"/>
          <w:color w:val="1E293B"/>
          <w:sz w:val="23"/>
        </w:rPr>
        <w:t>Kệ Ghép Chữ của mỗi đội được thiết kế thành 05 bậc thang cao dần: Bậc 1 [H] (10cm) → Bậc 2 [Y] (16cm) → Bậc 3 [U] (22cm) → Bậc 4 [T] (28cm) → Bậc 5 [E] (34cm), gắn mạch công tắc hành trình khóa liên động nối tiếp. Dù đối thủ có giấu chữ [H] ở tận trên Sàn Cao (38cm hay 53cm), Robot BẮT BUỘC phải đi tìm chữ [H] về đặt vào Bậc 1 trước để mở nguồn, rồi mới được phép tìm và ghép lần lượt [Y] → [U] → [T] → [E] theo đúng thứ tự! Đặt nhảy cóc khi chữ phía trước chưa hoàn thành sẽ không làm sáng đèn LED và không được tính điểm.</w:t>
      </w:r>
    </w:p>
    <w:p>
      <w:pPr>
        <w:keepNext/>
        <w:spacing w:before="200" w:after="80"/>
        <w:pBdr>
          <w:bottom w:val="single" w:sz="8" w:space="2" w:color="D97706"/>
        </w:pBdr>
      </w:pPr>
      <w:r>
        <w:rPr>
          <w:rFonts w:ascii="Times New Roman" w:hAnsi="Times New Roman" w:eastAsia="Times New Roman"/>
          <w:b/>
          <w:i w:val="0"/>
          <w:color w:val="B42D14"/>
          <w:sz w:val="25"/>
        </w:rPr>
        <w:t>Bước chuyển hóa 4: Từ “Lời hẹn ước 60 năm (1966 – 2026)” → Thử thách Chung kết “Ghép số [6]→[0] &amp; Thắp sáng Đỉnh Tháp 80cm – ULTRA SPARK!”</w:t>
      </w:r>
    </w:p>
    <w:p>
      <w:pPr>
        <w:spacing w:before="0" w:after="90" w:line="288" w:lineRule="auto"/>
        <w:ind w:left="340" w:hanging="198"/>
        <w:jc w:val="both"/>
      </w:pPr>
      <w:r>
        <w:rPr>
          <w:rFonts w:ascii="Times New Roman" w:hAnsi="Times New Roman" w:eastAsia="Times New Roman"/>
          <w:b/>
          <w:i w:val="0"/>
          <w:color w:val="1D4ED8"/>
          <w:sz w:val="23"/>
        </w:rPr>
        <w:t xml:space="preserve">• </w:t>
      </w:r>
      <w:r>
        <w:rPr>
          <w:rFonts w:ascii="Times New Roman" w:hAnsi="Times New Roman" w:eastAsia="Times New Roman"/>
          <w:b/>
          <w:i w:val="0"/>
          <w:color w:val="0F172A"/>
          <w:sz w:val="23"/>
        </w:rPr>
        <w:t xml:space="preserve">Trong câu chuyện: </w:t>
      </w:r>
      <w:r>
        <w:rPr>
          <w:rFonts w:ascii="Times New Roman" w:hAnsi="Times New Roman" w:eastAsia="Times New Roman"/>
          <w:b w:val="0"/>
          <w:i w:val="0"/>
          <w:color w:val="1E293B"/>
          <w:sz w:val="23"/>
        </w:rPr>
        <w:t>Khi 5 dấu ấn H-Y-U-T-E đã hội tụ, thế hệ sinh viên 2026 nối thông mạch nguồn 60 năm (1966 – 2026) và đua tài đưa Ngọn Đuốc Tri Thức lên đỉnh Tháp Biểu Tượng.</w:t>
      </w:r>
    </w:p>
    <w:p>
      <w:pPr>
        <w:spacing w:before="0" w:after="90" w:line="288" w:lineRule="auto"/>
        <w:ind w:left="340" w:hanging="198"/>
        <w:jc w:val="both"/>
      </w:pPr>
      <w:r>
        <w:rPr>
          <w:rFonts w:ascii="Times New Roman" w:hAnsi="Times New Roman" w:eastAsia="Times New Roman"/>
          <w:b/>
          <w:i w:val="0"/>
          <w:color w:val="1D4ED8"/>
          <w:sz w:val="23"/>
        </w:rPr>
        <w:t xml:space="preserve">• </w:t>
      </w:r>
      <w:r>
        <w:rPr>
          <w:rFonts w:ascii="Times New Roman" w:hAnsi="Times New Roman" w:eastAsia="Times New Roman"/>
          <w:b/>
          <w:i w:val="0"/>
          <w:color w:val="0F172A"/>
          <w:sz w:val="23"/>
        </w:rPr>
        <w:t xml:space="preserve">Đưa vào luật thi đấu (Thử thách Cuối cùng – Final Challenge): </w:t>
      </w:r>
      <w:r>
        <w:rPr>
          <w:rFonts w:ascii="Times New Roman" w:hAnsi="Times New Roman" w:eastAsia="Times New Roman"/>
          <w:b w:val="0"/>
          <w:i w:val="0"/>
          <w:color w:val="1E293B"/>
          <w:sz w:val="23"/>
        </w:rPr>
        <w:t>Ngay khi cả 5 bậc chữ H→Y→U→T→E sáng đèn đúng thứ tự (+190 điểm), đội được mở khóa cặp Khối Số Vàng Kim [6], [0] và “Ngọn Đuốc 60 Năm” tại Kho Kỹ Thuật (Pit). Robot vượt dốc 15° tiến vào Tháp Kỷ Niệm 60 Năm ở chính giữa sân, lắp đúng thứ tự Số [6] vào hộc dưới (cao 35cm) trước, Số [0] vào hộc trên (cao 48cm) sau để thắp sáng dòng chữ “60 NĂM (1966 – 2026)” (+100 điểm). Cuối cùng, hai Robot bước vào cuộc đua tốc độ nghẹt thở: Nâng “Ngọn Đuốc 60 Năm” bằng trục vít me lên độ cao 80cm đặt vào Đài Lửa DUY NHẤT trên đỉnh tháp và giữ ổn định đủ 3.0 giây để kích hoạt cột sáng chiến thắng tuyệt đối: “HYUTE 60 NĂM – ULTRA SPARK!”.</w:t>
      </w:r>
    </w:p>
    <w:p>
      <w:r>
        <w:br w:type="page"/>
      </w:r>
    </w:p>
    <w:tbl>
      <w:tblPr>
        <w:tblW w:type="auto" w:w="0"/>
        <w:jc w:val="center"/>
        <w:tblLook w:firstColumn="1" w:firstRow="1" w:lastColumn="0" w:lastRow="0" w:noHBand="0" w:noVBand="1" w:val="04A0"/>
        <w:tblBorders>
          <w:top w:val="single" w:sz="8" w:space="0" w:color="0F3A75"/>
          <w:bottom w:val="single" w:sz="8" w:space="0" w:color="0F3A75"/>
          <w:left w:val="single" w:sz="8" w:space="0" w:color="0F3A75"/>
          <w:right w:val="single" w:sz="8" w:space="0" w:color="0F3A75"/>
          <w:insideH w:val="single" w:sz="8" w:space="0" w:color="0F3A75"/>
          <w:insideV w:val="single" w:sz="8" w:space="0" w:color="0F3A75"/>
        </w:tblBorders>
      </w:tblPr>
      <w:tblGrid>
        <w:gridCol w:w="9411"/>
      </w:tblGrid>
      <w:tr>
        <w:tc>
          <w:tcPr>
            <w:tcW w:type="dxa" w:w="9411"/>
            <w:shd w:fill="0F3A75"/>
            <w:tcMar>
              <w:top w:w="110" w:type="dxa"/>
              <w:bottom w:w="110" w:type="dxa"/>
              <w:left w:w="160" w:type="dxa"/>
              <w:right w:w="160" w:type="dxa"/>
            </w:tcMar>
          </w:tcPr>
          <w:p>
            <w:pPr>
              <w:spacing w:before="0" w:after="0"/>
              <w:jc w:val="center"/>
            </w:pPr>
            <w:r>
              <w:rPr>
                <w:rFonts w:ascii="Times New Roman" w:hAnsi="Times New Roman" w:eastAsia="Times New Roman"/>
                <w:b/>
                <w:i w:val="0"/>
                <w:color w:val="FBBF24"/>
                <w:sz w:val="22"/>
              </w:rPr>
              <w:t>PHẦN III — BẢNG ĐỐI CHIẾU TỔNG HỢP &amp; LỜI KỂ CHUYỆN MỞ MÀN CỦA MC</w:t>
              <w:br/>
            </w:r>
            <w:r>
              <w:rPr>
                <w:rFonts w:ascii="Times New Roman" w:hAnsi="Times New Roman" w:eastAsia="Times New Roman"/>
                <w:b/>
                <w:i w:val="0"/>
                <w:color w:val="FFFFFF"/>
                <w:sz w:val="27"/>
              </w:rPr>
              <w:t>TÓM TẮT MẠCH DẪN DẮT TỪ CÂU CHUYỆN ĐẾN TỪNG GIAI ĐOẠN TRẬN ĐẤU</w:t>
            </w:r>
          </w:p>
        </w:tc>
      </w:tr>
    </w:tbl>
    <w:p>
      <w:pPr>
        <w:spacing w:before="0" w:after="80"/>
      </w:pPr>
    </w:p>
    <w:tbl>
      <w:tblPr>
        <w:tblW w:type="auto" w:w="0"/>
        <w:jc w:val="center"/>
        <w:tblLook w:firstColumn="1" w:firstRow="1" w:lastColumn="0" w:lastRow="0" w:noHBand="0" w:noVBand="1" w:val="04A0"/>
        <w:tblBorders>
          <w:top w:val="single" w:sz="4" w:space="0" w:color="94A3B8"/>
          <w:bottom w:val="single" w:sz="4" w:space="0" w:color="94A3B8"/>
          <w:left w:val="single" w:sz="4" w:space="0" w:color="94A3B8"/>
          <w:right w:val="single" w:sz="4" w:space="0" w:color="94A3B8"/>
          <w:insideH w:val="single" w:sz="4" w:space="0" w:color="94A3B8"/>
          <w:insideV w:val="single" w:sz="4" w:space="0" w:color="94A3B8"/>
        </w:tblBorders>
      </w:tblPr>
      <w:tblGrid>
        <w:gridCol w:w="2353"/>
        <w:gridCol w:w="2353"/>
        <w:gridCol w:w="2353"/>
        <w:gridCol w:w="2353"/>
      </w:tblGrid>
      <w:tr>
        <w:tc>
          <w:tcPr>
            <w:tcW w:type="dxa" w:w="1587"/>
            <w:shd w:fill="0F3A75"/>
            <w:tcMar>
              <w:top w:w="95" w:type="dxa"/>
              <w:bottom w:w="95" w:type="dxa"/>
              <w:left w:w="110" w:type="dxa"/>
              <w:right w:w="110" w:type="dxa"/>
            </w:tcMar>
            <w:vAlign w:val="center"/>
          </w:tcPr>
          <w:p>
            <w:pPr>
              <w:spacing w:before="0" w:after="0"/>
              <w:jc w:val="center"/>
            </w:pPr>
            <w:r>
              <w:rPr>
                <w:rFonts w:ascii="Times New Roman" w:hAnsi="Times New Roman" w:eastAsia="Times New Roman"/>
                <w:b/>
                <w:i w:val="0"/>
                <w:color w:val="FFFFFF"/>
                <w:sz w:val="21"/>
              </w:rPr>
              <w:t>Giai đoạn trận đấu</w:t>
            </w:r>
          </w:p>
        </w:tc>
        <w:tc>
          <w:tcPr>
            <w:tcW w:type="dxa" w:w="2551"/>
            <w:shd w:fill="0F3A75"/>
            <w:tcMar>
              <w:top w:w="95" w:type="dxa"/>
              <w:bottom w:w="95" w:type="dxa"/>
              <w:left w:w="110" w:type="dxa"/>
              <w:right w:w="110" w:type="dxa"/>
            </w:tcMar>
            <w:vAlign w:val="center"/>
          </w:tcPr>
          <w:p>
            <w:pPr>
              <w:spacing w:before="0" w:after="0"/>
              <w:jc w:val="center"/>
            </w:pPr>
            <w:r>
              <w:rPr>
                <w:rFonts w:ascii="Times New Roman" w:hAnsi="Times New Roman" w:eastAsia="Times New Roman"/>
                <w:b/>
                <w:i w:val="0"/>
                <w:color w:val="FFFFFF"/>
                <w:sz w:val="21"/>
              </w:rPr>
              <w:t>Tình tiết trong Câu chuyện (1966 – 2026)</w:t>
            </w:r>
          </w:p>
        </w:tc>
        <w:tc>
          <w:tcPr>
            <w:tcW w:type="dxa" w:w="3515"/>
            <w:shd w:fill="0F3A75"/>
            <w:tcMar>
              <w:top w:w="95" w:type="dxa"/>
              <w:bottom w:w="95" w:type="dxa"/>
              <w:left w:w="110" w:type="dxa"/>
              <w:right w:w="110" w:type="dxa"/>
            </w:tcMar>
            <w:vAlign w:val="center"/>
          </w:tcPr>
          <w:p>
            <w:pPr>
              <w:spacing w:before="0" w:after="0"/>
              <w:jc w:val="center"/>
            </w:pPr>
            <w:r>
              <w:rPr>
                <w:rFonts w:ascii="Times New Roman" w:hAnsi="Times New Roman" w:eastAsia="Times New Roman"/>
                <w:b/>
                <w:i w:val="0"/>
                <w:color w:val="FFFFFF"/>
                <w:sz w:val="21"/>
              </w:rPr>
              <w:t>Quy tắc Kỹ thuật tương ứng trên Sa bàn 3D</w:t>
            </w:r>
          </w:p>
        </w:tc>
        <w:tc>
          <w:tcPr>
            <w:tcW w:type="dxa" w:w="1701"/>
            <w:shd w:fill="0F3A75"/>
            <w:tcMar>
              <w:top w:w="95" w:type="dxa"/>
              <w:bottom w:w="95" w:type="dxa"/>
              <w:left w:w="110" w:type="dxa"/>
              <w:right w:w="110" w:type="dxa"/>
            </w:tcMar>
            <w:vAlign w:val="center"/>
          </w:tcPr>
          <w:p>
            <w:pPr>
              <w:spacing w:before="0" w:after="0"/>
              <w:jc w:val="center"/>
            </w:pPr>
            <w:r>
              <w:rPr>
                <w:rFonts w:ascii="Times New Roman" w:hAnsi="Times New Roman" w:eastAsia="Times New Roman"/>
                <w:b/>
                <w:i w:val="0"/>
                <w:color w:val="FFFFFF"/>
                <w:sz w:val="21"/>
              </w:rPr>
              <w:t>Điểm số / Kết quả</w:t>
            </w:r>
          </w:p>
        </w:tc>
      </w:tr>
      <w:tr>
        <w:tc>
          <w:tcPr>
            <w:tcW w:type="dxa" w:w="1587"/>
            <w:shd w:fill="FFFFFF"/>
            <w:tcMar>
              <w:top w:w="85" w:type="dxa"/>
              <w:bottom w:w="85" w:type="dxa"/>
              <w:left w:w="110" w:type="dxa"/>
              <w:right w:w="110" w:type="dxa"/>
            </w:tcMar>
            <w:vAlign w:val="center"/>
          </w:tcPr>
          <w:p>
            <w:pPr>
              <w:spacing w:before="0" w:after="0" w:line="276" w:lineRule="auto"/>
              <w:jc w:val="center"/>
            </w:pPr>
            <w:r>
              <w:rPr>
                <w:rFonts w:ascii="Times New Roman" w:hAnsi="Times New Roman" w:eastAsia="Times New Roman"/>
                <w:b/>
                <w:i w:val="0"/>
                <w:color w:val="0F172A"/>
                <w:sz w:val="21"/>
              </w:rPr>
              <w:t>Trước giờ G</w:t>
              <w:br/>
              <w:t>(60 giây chuẩn bị)</w:t>
            </w:r>
          </w:p>
        </w:tc>
        <w:tc>
          <w:tcPr>
            <w:tcW w:type="dxa" w:w="2551"/>
            <w:shd w:fill="FFFFFF"/>
            <w:tcMar>
              <w:top w:w="85" w:type="dxa"/>
              <w:bottom w:w="85" w:type="dxa"/>
              <w:left w:w="110" w:type="dxa"/>
              <w:right w:w="110" w:type="dxa"/>
            </w:tcMar>
            <w:vAlign w:val="center"/>
          </w:tcPr>
          <w:p>
            <w:pPr>
              <w:spacing w:before="0" w:after="0" w:line="276" w:lineRule="auto"/>
              <w:jc w:val="left"/>
            </w:pPr>
            <w:r>
              <w:rPr>
                <w:rFonts w:ascii="Times New Roman" w:hAnsi="Times New Roman" w:eastAsia="Times New Roman"/>
                <w:b w:val="0"/>
                <w:i w:val="0"/>
                <w:color w:val="0F172A"/>
                <w:sz w:val="21"/>
              </w:rPr>
              <w:t>Nghịch cảnh và bài toán biến động của thời cuộc không bao giờ sắp đặt sẵn.</w:t>
            </w:r>
          </w:p>
        </w:tc>
        <w:tc>
          <w:tcPr>
            <w:tcW w:type="dxa" w:w="3515"/>
            <w:shd w:fill="FFFFFF"/>
            <w:tcMar>
              <w:top w:w="85" w:type="dxa"/>
              <w:bottom w:w="85" w:type="dxa"/>
              <w:left w:w="110" w:type="dxa"/>
              <w:right w:w="110" w:type="dxa"/>
            </w:tcMar>
            <w:vAlign w:val="center"/>
          </w:tcPr>
          <w:p>
            <w:pPr>
              <w:spacing w:before="0" w:after="0" w:line="276" w:lineRule="auto"/>
              <w:jc w:val="left"/>
            </w:pPr>
            <w:r>
              <w:rPr>
                <w:rFonts w:ascii="Times New Roman" w:hAnsi="Times New Roman" w:eastAsia="Times New Roman"/>
                <w:b w:val="0"/>
                <w:i w:val="0"/>
                <w:color w:val="0F172A"/>
                <w:sz w:val="21"/>
              </w:rPr>
              <w:t>ĐỐI THỦ tự do đặt 5 chữ [H, Y, U, T, E] của đội bạn vào 5 Bục có độ cao khác nhau: P1(0cm), P2(15cm), P3(30cm), P4(38cm), P5(53cm).</w:t>
            </w:r>
          </w:p>
        </w:tc>
        <w:tc>
          <w:tcPr>
            <w:tcW w:type="dxa" w:w="1701"/>
            <w:shd w:fill="FFFFFF"/>
            <w:tcMar>
              <w:top w:w="85" w:type="dxa"/>
              <w:bottom w:w="85" w:type="dxa"/>
              <w:left w:w="110" w:type="dxa"/>
              <w:right w:w="110" w:type="dxa"/>
            </w:tcMar>
            <w:vAlign w:val="center"/>
          </w:tcPr>
          <w:p>
            <w:pPr>
              <w:spacing w:before="0" w:after="0" w:line="276" w:lineRule="auto"/>
              <w:jc w:val="left"/>
            </w:pPr>
            <w:r>
              <w:rPr>
                <w:rFonts w:ascii="Times New Roman" w:hAnsi="Times New Roman" w:eastAsia="Times New Roman"/>
                <w:b w:val="0"/>
                <w:i w:val="0"/>
                <w:color w:val="0F172A"/>
                <w:sz w:val="21"/>
              </w:rPr>
              <w:t>Thiết lập sơ đồ bày trận chéo</w:t>
            </w:r>
          </w:p>
        </w:tc>
      </w:tr>
      <w:tr>
        <w:tc>
          <w:tcPr>
            <w:tcW w:type="dxa" w:w="1587"/>
            <w:shd w:fill="F8FAFC"/>
            <w:tcMar>
              <w:top w:w="85" w:type="dxa"/>
              <w:bottom w:w="85" w:type="dxa"/>
              <w:left w:w="110" w:type="dxa"/>
              <w:right w:w="110" w:type="dxa"/>
            </w:tcMar>
            <w:vAlign w:val="center"/>
          </w:tcPr>
          <w:p>
            <w:pPr>
              <w:spacing w:before="0" w:after="0" w:line="276" w:lineRule="auto"/>
              <w:jc w:val="center"/>
            </w:pPr>
            <w:r>
              <w:rPr>
                <w:rFonts w:ascii="Times New Roman" w:hAnsi="Times New Roman" w:eastAsia="Times New Roman"/>
                <w:b/>
                <w:i w:val="0"/>
                <w:color w:val="0F172A"/>
                <w:sz w:val="21"/>
              </w:rPr>
              <w:t>Chặng 1</w:t>
              <w:br/>
              <w:t>(Khởi nguồn 1966 – 2003)</w:t>
            </w:r>
          </w:p>
        </w:tc>
        <w:tc>
          <w:tcPr>
            <w:tcW w:type="dxa" w:w="2551"/>
            <w:shd w:fill="F8FAFC"/>
            <w:tcMar>
              <w:top w:w="85" w:type="dxa"/>
              <w:bottom w:w="85" w:type="dxa"/>
              <w:left w:w="110" w:type="dxa"/>
              <w:right w:w="110" w:type="dxa"/>
            </w:tcMar>
            <w:vAlign w:val="center"/>
          </w:tcPr>
          <w:p>
            <w:pPr>
              <w:spacing w:before="0" w:after="0" w:line="276" w:lineRule="auto"/>
              <w:jc w:val="left"/>
            </w:pPr>
            <w:r>
              <w:rPr>
                <w:rFonts w:ascii="Times New Roman" w:hAnsi="Times New Roman" w:eastAsia="Times New Roman"/>
                <w:b w:val="0"/>
                <w:i w:val="0"/>
                <w:color w:val="0F172A"/>
                <w:sz w:val="21"/>
              </w:rPr>
              <w:t>Vượt hàng cọc sơ tán năm 1966 [H], rèn luyện sức trẻ [Y] và vươn lên vị thế Đại học năm 2003 [U].</w:t>
            </w:r>
          </w:p>
        </w:tc>
        <w:tc>
          <w:tcPr>
            <w:tcW w:type="dxa" w:w="3515"/>
            <w:shd w:fill="F8FAFC"/>
            <w:tcMar>
              <w:top w:w="85" w:type="dxa"/>
              <w:bottom w:w="85" w:type="dxa"/>
              <w:left w:w="110" w:type="dxa"/>
              <w:right w:w="110" w:type="dxa"/>
            </w:tcMar>
            <w:vAlign w:val="center"/>
          </w:tcPr>
          <w:p>
            <w:pPr>
              <w:spacing w:before="0" w:after="0" w:line="276" w:lineRule="auto"/>
              <w:jc w:val="left"/>
            </w:pPr>
            <w:r>
              <w:rPr>
                <w:rFonts w:ascii="Times New Roman" w:hAnsi="Times New Roman" w:eastAsia="Times New Roman"/>
                <w:b w:val="0"/>
                <w:i w:val="0"/>
                <w:color w:val="0F172A"/>
                <w:sz w:val="21"/>
              </w:rPr>
              <w:t>Robot luồn qua 4 Cọc Chướng Ngại Vật (+20đ) và tìm ghép đúng thứ tự bắt buộc: Bậc 1 [H] (10cm) → Bậc 2 [Y] (16cm) → Bậc 3 [U] (22cm).</w:t>
            </w:r>
          </w:p>
        </w:tc>
        <w:tc>
          <w:tcPr>
            <w:tcW w:type="dxa" w:w="1701"/>
            <w:shd w:fill="F8FAFC"/>
            <w:tcMar>
              <w:top w:w="85" w:type="dxa"/>
              <w:bottom w:w="85" w:type="dxa"/>
              <w:left w:w="110" w:type="dxa"/>
              <w:right w:w="110" w:type="dxa"/>
            </w:tcMar>
            <w:vAlign w:val="center"/>
          </w:tcPr>
          <w:p>
            <w:pPr>
              <w:spacing w:before="0" w:after="0" w:line="276" w:lineRule="auto"/>
              <w:jc w:val="left"/>
            </w:pPr>
            <w:r>
              <w:rPr>
                <w:rFonts w:ascii="Times New Roman" w:hAnsi="Times New Roman" w:eastAsia="Times New Roman"/>
                <w:b w:val="0"/>
                <w:i w:val="0"/>
                <w:color w:val="0F172A"/>
                <w:sz w:val="21"/>
              </w:rPr>
              <w:t>20đ vượt cọc +</w:t>
              <w:br/>
              <w:t>75đ (3 chữ đầu)</w:t>
            </w:r>
          </w:p>
        </w:tc>
      </w:tr>
      <w:tr>
        <w:tc>
          <w:tcPr>
            <w:tcW w:type="dxa" w:w="1587"/>
            <w:shd w:fill="FFFFFF"/>
            <w:tcMar>
              <w:top w:w="85" w:type="dxa"/>
              <w:bottom w:w="85" w:type="dxa"/>
              <w:left w:w="110" w:type="dxa"/>
              <w:right w:w="110" w:type="dxa"/>
            </w:tcMar>
            <w:vAlign w:val="center"/>
          </w:tcPr>
          <w:p>
            <w:pPr>
              <w:spacing w:before="0" w:after="0" w:line="276" w:lineRule="auto"/>
              <w:jc w:val="center"/>
            </w:pPr>
            <w:r>
              <w:rPr>
                <w:rFonts w:ascii="Times New Roman" w:hAnsi="Times New Roman" w:eastAsia="Times New Roman"/>
                <w:b/>
                <w:i w:val="0"/>
                <w:color w:val="0F172A"/>
                <w:sz w:val="21"/>
              </w:rPr>
              <w:t>Chặng 2</w:t>
              <w:br/>
              <w:t>(Đổi mới Công nghệ 4.0)</w:t>
            </w:r>
          </w:p>
        </w:tc>
        <w:tc>
          <w:tcPr>
            <w:tcW w:type="dxa" w:w="2551"/>
            <w:shd w:fill="FFFFFF"/>
            <w:tcMar>
              <w:top w:w="85" w:type="dxa"/>
              <w:bottom w:w="85" w:type="dxa"/>
              <w:left w:w="110" w:type="dxa"/>
              <w:right w:w="110" w:type="dxa"/>
            </w:tcMar>
            <w:vAlign w:val="center"/>
          </w:tcPr>
          <w:p>
            <w:pPr>
              <w:spacing w:before="0" w:after="0" w:line="276" w:lineRule="auto"/>
              <w:jc w:val="left"/>
            </w:pPr>
            <w:r>
              <w:rPr>
                <w:rFonts w:ascii="Times New Roman" w:hAnsi="Times New Roman" w:eastAsia="Times New Roman"/>
                <w:b w:val="0"/>
                <w:i w:val="0"/>
                <w:color w:val="0F172A"/>
                <w:sz w:val="21"/>
              </w:rPr>
              <w:t>Vượt con dốc Chuyển đổi số làm chủ Công nghệ [T] và khẳng định bản lĩnh Kỹ sư HYUTE [E].</w:t>
            </w:r>
          </w:p>
        </w:tc>
        <w:tc>
          <w:tcPr>
            <w:tcW w:type="dxa" w:w="3515"/>
            <w:shd w:fill="FFFFFF"/>
            <w:tcMar>
              <w:top w:w="85" w:type="dxa"/>
              <w:bottom w:w="85" w:type="dxa"/>
              <w:left w:w="110" w:type="dxa"/>
              <w:right w:w="110" w:type="dxa"/>
            </w:tcMar>
            <w:vAlign w:val="center"/>
          </w:tcPr>
          <w:p>
            <w:pPr>
              <w:spacing w:before="0" w:after="0" w:line="276" w:lineRule="auto"/>
              <w:jc w:val="left"/>
            </w:pPr>
            <w:r>
              <w:rPr>
                <w:rFonts w:ascii="Times New Roman" w:hAnsi="Times New Roman" w:eastAsia="Times New Roman"/>
                <w:b w:val="0"/>
                <w:i w:val="0"/>
                <w:color w:val="0F172A"/>
                <w:sz w:val="21"/>
              </w:rPr>
              <w:t>Leo Cầu Dốc 15° có gờ giảm tốc 12mm lên Sàn Cao, vươn vít me tới trụ 38cm–53cm lấy và ghép đúng thứ tự: Bậc 4 [T] (28cm) → Bậc 5 [E] (34cm).</w:t>
            </w:r>
          </w:p>
        </w:tc>
        <w:tc>
          <w:tcPr>
            <w:tcW w:type="dxa" w:w="1701"/>
            <w:shd w:fill="FFFFFF"/>
            <w:tcMar>
              <w:top w:w="85" w:type="dxa"/>
              <w:bottom w:w="85" w:type="dxa"/>
              <w:left w:w="110" w:type="dxa"/>
              <w:right w:w="110" w:type="dxa"/>
            </w:tcMar>
            <w:vAlign w:val="center"/>
          </w:tcPr>
          <w:p>
            <w:pPr>
              <w:spacing w:before="0" w:after="0" w:line="276" w:lineRule="auto"/>
              <w:jc w:val="left"/>
            </w:pPr>
            <w:r>
              <w:rPr>
                <w:rFonts w:ascii="Times New Roman" w:hAnsi="Times New Roman" w:eastAsia="Times New Roman"/>
                <w:b w:val="0"/>
                <w:i w:val="0"/>
                <w:color w:val="0F172A"/>
                <w:sz w:val="21"/>
              </w:rPr>
              <w:t>70đ (2 chữ cuối)</w:t>
              <w:br/>
              <w:t>+ 45đ thưởng bộ chữ</w:t>
            </w:r>
          </w:p>
        </w:tc>
      </w:tr>
      <w:tr>
        <w:tc>
          <w:tcPr>
            <w:tcW w:type="dxa" w:w="1587"/>
            <w:shd w:fill="F8FAFC"/>
            <w:tcMar>
              <w:top w:w="85" w:type="dxa"/>
              <w:bottom w:w="85" w:type="dxa"/>
              <w:left w:w="110" w:type="dxa"/>
              <w:right w:w="110" w:type="dxa"/>
            </w:tcMar>
            <w:vAlign w:val="center"/>
          </w:tcPr>
          <w:p>
            <w:pPr>
              <w:spacing w:before="0" w:after="0" w:line="276" w:lineRule="auto"/>
              <w:jc w:val="center"/>
            </w:pPr>
            <w:r>
              <w:rPr>
                <w:rFonts w:ascii="Times New Roman" w:hAnsi="Times New Roman" w:eastAsia="Times New Roman"/>
                <w:b/>
                <w:i w:val="0"/>
                <w:color w:val="0F172A"/>
                <w:sz w:val="21"/>
              </w:rPr>
              <w:t>Chặng 3 – Final 1</w:t>
              <w:br/>
              <w:t>(Mốc son 60 Năm)</w:t>
            </w:r>
          </w:p>
        </w:tc>
        <w:tc>
          <w:tcPr>
            <w:tcW w:type="dxa" w:w="2551"/>
            <w:shd w:fill="F8FAFC"/>
            <w:tcMar>
              <w:top w:w="85" w:type="dxa"/>
              <w:bottom w:w="85" w:type="dxa"/>
              <w:left w:w="110" w:type="dxa"/>
              <w:right w:w="110" w:type="dxa"/>
            </w:tcMar>
            <w:vAlign w:val="center"/>
          </w:tcPr>
          <w:p>
            <w:pPr>
              <w:spacing w:before="0" w:after="0" w:line="276" w:lineRule="auto"/>
              <w:jc w:val="left"/>
            </w:pPr>
            <w:r>
              <w:rPr>
                <w:rFonts w:ascii="Times New Roman" w:hAnsi="Times New Roman" w:eastAsia="Times New Roman"/>
                <w:b w:val="0"/>
                <w:i w:val="0"/>
                <w:color w:val="0F172A"/>
                <w:sz w:val="21"/>
              </w:rPr>
              <w:t>Khép tròn sáu thập kỷ vẻ vang (1966 – 2026) để mở ra kỷ nguyên mới.</w:t>
            </w:r>
          </w:p>
        </w:tc>
        <w:tc>
          <w:tcPr>
            <w:tcW w:type="dxa" w:w="3515"/>
            <w:shd w:fill="F8FAFC"/>
            <w:tcMar>
              <w:top w:w="85" w:type="dxa"/>
              <w:bottom w:w="85" w:type="dxa"/>
              <w:left w:w="110" w:type="dxa"/>
              <w:right w:w="110" w:type="dxa"/>
            </w:tcMar>
            <w:vAlign w:val="center"/>
          </w:tcPr>
          <w:p>
            <w:pPr>
              <w:spacing w:before="0" w:after="0" w:line="276" w:lineRule="auto"/>
              <w:jc w:val="left"/>
            </w:pPr>
            <w:r>
              <w:rPr>
                <w:rFonts w:ascii="Times New Roman" w:hAnsi="Times New Roman" w:eastAsia="Times New Roman"/>
                <w:b w:val="0"/>
                <w:i w:val="0"/>
                <w:color w:val="0F172A"/>
                <w:sz w:val="21"/>
              </w:rPr>
              <w:t>Nhận cặp Số Vàng tại Kho Pit, lên Tháp Trung Tâm lắp đúng thứ tự: Số [6] (hộc 35cm) trước → Số [0] (hộc 48cm) sau.</w:t>
            </w:r>
          </w:p>
        </w:tc>
        <w:tc>
          <w:tcPr>
            <w:tcW w:type="dxa" w:w="1701"/>
            <w:shd w:fill="F8FAFC"/>
            <w:tcMar>
              <w:top w:w="85" w:type="dxa"/>
              <w:bottom w:w="85" w:type="dxa"/>
              <w:left w:w="110" w:type="dxa"/>
              <w:right w:w="110" w:type="dxa"/>
            </w:tcMar>
            <w:vAlign w:val="center"/>
          </w:tcPr>
          <w:p>
            <w:pPr>
              <w:spacing w:before="0" w:after="0" w:line="276" w:lineRule="auto"/>
              <w:jc w:val="left"/>
            </w:pPr>
            <w:r>
              <w:rPr>
                <w:rFonts w:ascii="Times New Roman" w:hAnsi="Times New Roman" w:eastAsia="Times New Roman"/>
                <w:b w:val="0"/>
                <w:i w:val="0"/>
                <w:color w:val="0F172A"/>
                <w:sz w:val="21"/>
              </w:rPr>
              <w:t>100 điểm</w:t>
              <w:br/>
              <w:t>(50đ / khối số)</w:t>
            </w:r>
          </w:p>
        </w:tc>
      </w:tr>
      <w:tr>
        <w:tc>
          <w:tcPr>
            <w:tcW w:type="dxa" w:w="1587"/>
            <w:shd w:fill="FFFFFF"/>
            <w:tcMar>
              <w:top w:w="85" w:type="dxa"/>
              <w:bottom w:w="85" w:type="dxa"/>
              <w:left w:w="110" w:type="dxa"/>
              <w:right w:w="110" w:type="dxa"/>
            </w:tcMar>
            <w:vAlign w:val="center"/>
          </w:tcPr>
          <w:p>
            <w:pPr>
              <w:spacing w:before="0" w:after="0" w:line="276" w:lineRule="auto"/>
              <w:jc w:val="center"/>
            </w:pPr>
            <w:r>
              <w:rPr>
                <w:rFonts w:ascii="Times New Roman" w:hAnsi="Times New Roman" w:eastAsia="Times New Roman"/>
                <w:b/>
                <w:i w:val="0"/>
                <w:color w:val="0F172A"/>
                <w:sz w:val="21"/>
              </w:rPr>
              <w:t>Chặng 3 – Final 2</w:t>
              <w:br/>
              <w:t>(Lời hẹn ước 2026)</w:t>
            </w:r>
          </w:p>
        </w:tc>
        <w:tc>
          <w:tcPr>
            <w:tcW w:type="dxa" w:w="2551"/>
            <w:shd w:fill="FFFFFF"/>
            <w:tcMar>
              <w:top w:w="85" w:type="dxa"/>
              <w:bottom w:w="85" w:type="dxa"/>
              <w:left w:w="110" w:type="dxa"/>
              <w:right w:w="110" w:type="dxa"/>
            </w:tcMar>
            <w:vAlign w:val="center"/>
          </w:tcPr>
          <w:p>
            <w:pPr>
              <w:spacing w:before="0" w:after="0" w:line="276" w:lineRule="auto"/>
              <w:jc w:val="left"/>
            </w:pPr>
            <w:r>
              <w:rPr>
                <w:rFonts w:ascii="Times New Roman" w:hAnsi="Times New Roman" w:eastAsia="Times New Roman"/>
                <w:b w:val="0"/>
                <w:i w:val="0"/>
                <w:color w:val="0F172A"/>
                <w:sz w:val="21"/>
              </w:rPr>
              <w:t>Thắp sáng Ngọn Đuốc Tri Thức trên đỉnh Tháp Biểu Tượng cao nhất của Nhà trường.</w:t>
            </w:r>
          </w:p>
        </w:tc>
        <w:tc>
          <w:tcPr>
            <w:tcW w:type="dxa" w:w="3515"/>
            <w:shd w:fill="FFFFFF"/>
            <w:tcMar>
              <w:top w:w="85" w:type="dxa"/>
              <w:bottom w:w="85" w:type="dxa"/>
              <w:left w:w="110" w:type="dxa"/>
              <w:right w:w="110" w:type="dxa"/>
            </w:tcMar>
            <w:vAlign w:val="center"/>
          </w:tcPr>
          <w:p>
            <w:pPr>
              <w:spacing w:before="0" w:after="0" w:line="276" w:lineRule="auto"/>
              <w:jc w:val="left"/>
            </w:pPr>
            <w:r>
              <w:rPr>
                <w:rFonts w:ascii="Times New Roman" w:hAnsi="Times New Roman" w:eastAsia="Times New Roman"/>
                <w:b w:val="0"/>
                <w:i w:val="0"/>
                <w:color w:val="0F172A"/>
                <w:sz w:val="21"/>
              </w:rPr>
              <w:t>Đua tốc độ nâng “Ngọn Đuốc 60 Năm” lên Đài Lửa duy nhất trên đỉnh Tháp 80cm, giữ ổn định đủ 3.0 giây.</w:t>
            </w:r>
          </w:p>
        </w:tc>
        <w:tc>
          <w:tcPr>
            <w:tcW w:type="dxa" w:w="1701"/>
            <w:shd w:fill="FFFFFF"/>
            <w:tcMar>
              <w:top w:w="85" w:type="dxa"/>
              <w:bottom w:w="85" w:type="dxa"/>
              <w:left w:w="110" w:type="dxa"/>
              <w:right w:w="110" w:type="dxa"/>
            </w:tcMar>
            <w:vAlign w:val="center"/>
          </w:tcPr>
          <w:p>
            <w:pPr>
              <w:spacing w:before="0" w:after="0" w:line="276" w:lineRule="auto"/>
              <w:jc w:val="left"/>
            </w:pPr>
            <w:r>
              <w:rPr>
                <w:rFonts w:ascii="Times New Roman" w:hAnsi="Times New Roman" w:eastAsia="Times New Roman"/>
                <w:b w:val="0"/>
                <w:i w:val="0"/>
                <w:color w:val="0F172A"/>
                <w:sz w:val="21"/>
              </w:rPr>
              <w:t>CHIẾN THẮNG TUYỆT ĐỐI</w:t>
              <w:br/>
              <w:t>“ULTRA SPARK!”</w:t>
            </w:r>
          </w:p>
        </w:tc>
      </w:tr>
    </w:tbl>
    <w:p>
      <w:pPr>
        <w:keepNext/>
        <w:spacing w:before="200" w:after="80"/>
        <w:pBdr>
          <w:bottom w:val="single" w:sz="8" w:space="2" w:color="D97706"/>
        </w:pBdr>
      </w:pPr>
      <w:r>
        <w:rPr>
          <w:rFonts w:ascii="Times New Roman" w:hAnsi="Times New Roman" w:eastAsia="Times New Roman"/>
          <w:b/>
          <w:i w:val="0"/>
          <w:color w:val="B42D14"/>
          <w:sz w:val="25"/>
        </w:rPr>
        <w:t>Lời kể chuyện dẫn dắt vào trận đấu dành cho MC hoặc Thuyết trình mở màn:</w:t>
      </w:r>
    </w:p>
    <w:tbl>
      <w:tblPr>
        <w:tblW w:type="auto" w:w="0"/>
        <w:jc w:val="center"/>
        <w:tblLook w:firstColumn="1" w:firstRow="1" w:lastColumn="0" w:lastRow="0" w:noHBand="0" w:noVBand="1" w:val="04A0"/>
        <w:tblBorders>
          <w:top w:val="single" w:sz="8" w:space="0" w:color="D97706"/>
          <w:bottom w:val="single" w:sz="8" w:space="0" w:color="D97706"/>
          <w:left w:val="single" w:sz="8" w:space="0" w:color="D97706"/>
          <w:right w:val="single" w:sz="8" w:space="0" w:color="D97706"/>
          <w:insideH w:val="single" w:sz="8" w:space="0" w:color="D97706"/>
          <w:insideV w:val="single" w:sz="8" w:space="0" w:color="D97706"/>
        </w:tblBorders>
      </w:tblPr>
      <w:tblGrid>
        <w:gridCol w:w="9411"/>
      </w:tblGrid>
      <w:tr>
        <w:tc>
          <w:tcPr>
            <w:tcW w:type="dxa" w:w="9411"/>
            <w:shd w:fill="FFFBEB"/>
            <w:tcMar>
              <w:top w:w="110" w:type="dxa"/>
              <w:bottom w:w="110" w:type="dxa"/>
              <w:left w:w="170" w:type="dxa"/>
              <w:right w:w="170" w:type="dxa"/>
            </w:tcMar>
          </w:tcPr>
          <w:p>
            <w:pPr>
              <w:spacing w:line="293" w:lineRule="auto" w:before="0" w:after="0"/>
              <w:jc w:val="both"/>
            </w:pPr>
            <w:r>
              <w:rPr>
                <w:rFonts w:ascii="Times New Roman" w:hAnsi="Times New Roman" w:eastAsia="Times New Roman"/>
                <w:b/>
                <w:i w:val="0"/>
                <w:color w:val="B42D14"/>
                <w:sz w:val="23"/>
              </w:rPr>
              <w:t>BẢN DẪN CHUYỆN MỞ MÀN (ĐỌC TRƯỚC KHI TRẬN ĐẤU / VIDEO MÔ PHỎNG 3D BẮT ĐẦU):</w:t>
              <w:br/>
            </w:r>
            <w:r>
              <w:rPr>
                <w:rFonts w:ascii="Times New Roman" w:hAnsi="Times New Roman" w:eastAsia="Times New Roman"/>
                <w:b w:val="0"/>
                <w:i/>
                <w:color w:val="0F172A"/>
                <w:sz w:val="23"/>
              </w:rPr>
              <w:t>“Kính thưa quý thầy cô và các bạn! Cách đây tròn 60 năm – vào mùa thu năm 1966 – giữa khói lửa chiến tranh, những người thầy đầu tiên của mái trường chúng ta đã phải gánh từng chiếc động cơ điện luồn qua những hàng cọc tre sơ tán để giữ cho ngọn lửa dạy và học không bao giờ tắt. Trong cuốn nhật ký trực xưởng năm ấy, các thầy đã gửi lại một ước mơ cho thế hệ đúng 60 năm sau: Rằng vào năm 2026, học trò của Trường Đại học Công nghệ Kỹ thuật Hưng Yên (HYUTE) sẽ chế tạo ra những cỗ máy thông minh chạy hoàn toàn bằng điện để thắp sáng Ngọn Tháp Biểu Tượng 60 Năm!</w:t>
              <w:br/>
              <w:t>Ngày hôm nay, câu chuyện lịch sử ấy được tái hiện sống động ngay trên sa bàn Robotics này! Để thử thách bản lĩnh ứng biến của người kỹ sư trước thời cuộc, trước mỗi trận đấu, Đội Đối Thủ được quyền đặt 5 mảnh ghép lịch sử H – Y – U – T – E vào 5 khu vực có độ cao hoàn toàn khác nhau từ 0cm đến 53cm.</w:t>
              <w:br/>
              <w:t>Bất chấp thế trận hiểm hóc do đối phương tạo ra, Robot của mỗi đội phải vượt qua bãi cọc cản, chinh phục con dốc 15 độ có gờ giảm tốc để đi tìm và lắp ghép từng chữ cái theo đúng trình tự lịch sử không thể đảo ngược: Khởi đi từ chữ [H] – mảnh đất Hưng Yên năm 1966 ở bậc 1, đến chữ [Y] – nhiệt huyết tuổi trẻ ở bậc 2, chữ [U] – bước ngoặt Đại học năm 2003 ở bậc 3, chữ [T] – đột phá Công nghệ ở bậc 4, và hoàn thiện chữ [E] – Kỹ thuật ở bậc 5! Khi danh xưng HYUTE đã tỏa sáng, hai Robot sẽ tiến lên Tháp Trung Tâm lắp tiếp con số vàng [6] → [0] của chặng đường 1966 – 2026, và cùng đua tốc độ đưa Ngọn Đuốc 60 Năm lên đỉnh tháp cao 80cm để hoàn thành lời hẹn ước sáu thập kỷ bằng chiến thắng tuyệt đối: ULTRA SPARK!”</w:t>
            </w:r>
          </w:p>
        </w:tc>
      </w:tr>
    </w:tbl>
    <w:p>
      <w:pPr>
        <w:spacing w:before="0" w:after="60"/>
      </w:pPr>
    </w:p>
    <w:sectPr w:rsidR="00FC693F" w:rsidRPr="0006063C" w:rsidSect="00034616">
      <w:pgSz w:w="11906" w:h="16838"/>
      <w:pgMar w:top="1077" w:right="1134" w:bottom="107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